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19" w:rsidRPr="00314749" w:rsidRDefault="009B0B19" w:rsidP="009B0B19">
      <w:pPr>
        <w:rPr>
          <w:b/>
        </w:rPr>
      </w:pPr>
      <w:r w:rsidRPr="00314749">
        <w:rPr>
          <w:b/>
        </w:rPr>
        <w:t>БР 12 2х</w:t>
      </w:r>
      <w:r w:rsidR="005F2A4C">
        <w:rPr>
          <w:b/>
        </w:rPr>
        <w:t>17</w:t>
      </w:r>
      <w:r w:rsidRPr="00314749">
        <w:rPr>
          <w:b/>
        </w:rPr>
        <w:t xml:space="preserve">  (Бокс резервного питания 12В, под АКБ 2х</w:t>
      </w:r>
      <w:r w:rsidR="005F2A4C">
        <w:rPr>
          <w:b/>
        </w:rPr>
        <w:t>17</w:t>
      </w:r>
      <w:r w:rsidRPr="00314749">
        <w:rPr>
          <w:b/>
        </w:rPr>
        <w:t xml:space="preserve"> А*ч)</w:t>
      </w:r>
    </w:p>
    <w:p w:rsidR="009B0B19" w:rsidRPr="00AA4302" w:rsidRDefault="009B0B19" w:rsidP="009B0B19">
      <w:pPr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AA4302">
        <w:rPr>
          <w:rFonts w:ascii="Arial" w:hAnsi="Arial" w:cs="Arial"/>
          <w:i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5E249AF4" wp14:editId="3D5959A2">
            <wp:simplePos x="0" y="0"/>
            <wp:positionH relativeFrom="column">
              <wp:posOffset>58420</wp:posOffset>
            </wp:positionH>
            <wp:positionV relativeFrom="paragraph">
              <wp:posOffset>17780</wp:posOffset>
            </wp:positionV>
            <wp:extent cx="2715895" cy="1844675"/>
            <wp:effectExtent l="0" t="0" r="0" b="0"/>
            <wp:wrapSquare wrapText="bothSides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-5 К4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895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4302">
        <w:rPr>
          <w:rFonts w:ascii="Arial" w:hAnsi="Arial" w:cs="Arial"/>
          <w:i/>
          <w:sz w:val="20"/>
          <w:szCs w:val="20"/>
          <w:shd w:val="clear" w:color="auto" w:fill="FFFFFF"/>
        </w:rPr>
        <w:t>БР 12 2х</w:t>
      </w:r>
      <w:r w:rsidR="005F2A4C">
        <w:rPr>
          <w:rFonts w:ascii="Arial" w:hAnsi="Arial" w:cs="Arial"/>
          <w:i/>
          <w:sz w:val="20"/>
          <w:szCs w:val="20"/>
          <w:shd w:val="clear" w:color="auto" w:fill="FFFFFF"/>
        </w:rPr>
        <w:t>17</w:t>
      </w:r>
      <w:r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. Бокс резервного электропитания БР12 предназначен для увеличения времени непрерывной работы ИВЭПР от аккумуляторных батарей в режиме резерва. БР12 подключается к ИВЭПР соответствующих исполнений (обозначенных «БР») к клеммам «+Р» и </w:t>
      </w:r>
      <w:proofErr w:type="gramStart"/>
      <w:r w:rsidRPr="00AA4302">
        <w:rPr>
          <w:rFonts w:ascii="Arial" w:hAnsi="Arial" w:cs="Arial"/>
          <w:i/>
          <w:sz w:val="20"/>
          <w:szCs w:val="20"/>
          <w:shd w:val="clear" w:color="auto" w:fill="FFFFFF"/>
        </w:rPr>
        <w:t>«-</w:t>
      </w:r>
      <w:proofErr w:type="gramEnd"/>
      <w:r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Р». Количество </w:t>
      </w:r>
      <w:proofErr w:type="gramStart"/>
      <w:r w:rsidRPr="00AA4302">
        <w:rPr>
          <w:rFonts w:ascii="Arial" w:hAnsi="Arial" w:cs="Arial"/>
          <w:i/>
          <w:sz w:val="20"/>
          <w:szCs w:val="20"/>
          <w:shd w:val="clear" w:color="auto" w:fill="FFFFFF"/>
        </w:rPr>
        <w:t>подключаемых</w:t>
      </w:r>
      <w:proofErr w:type="gramEnd"/>
      <w:r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БР12 неограниченно. При работе от сети БР12 производит автоматический </w:t>
      </w:r>
      <w:proofErr w:type="spellStart"/>
      <w:r w:rsidRPr="00AA4302">
        <w:rPr>
          <w:rFonts w:ascii="Arial" w:hAnsi="Arial" w:cs="Arial"/>
          <w:i/>
          <w:sz w:val="20"/>
          <w:szCs w:val="20"/>
          <w:shd w:val="clear" w:color="auto" w:fill="FFFFFF"/>
        </w:rPr>
        <w:t>подзаряд</w:t>
      </w:r>
      <w:proofErr w:type="spellEnd"/>
      <w:r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АКБ, установленных в нём. </w:t>
      </w:r>
      <w:r>
        <w:rPr>
          <w:rFonts w:ascii="Arial" w:hAnsi="Arial" w:cs="Arial"/>
          <w:i/>
          <w:sz w:val="20"/>
          <w:szCs w:val="20"/>
          <w:shd w:val="clear" w:color="auto" w:fill="FFFFFF"/>
        </w:rPr>
        <w:t>«Интеллектуальный» электронный ключ</w:t>
      </w:r>
      <w:r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тестирует АКБ и оптимизирует ток заряда каждой АКБ. </w:t>
      </w:r>
    </w:p>
    <w:p w:rsidR="005F2A4C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Максимальная емкость АКБ: 2 шт. по </w:t>
      </w:r>
      <w:r w:rsidR="005F2A4C">
        <w:rPr>
          <w:rFonts w:ascii="Arial" w:hAnsi="Arial" w:cs="Arial"/>
          <w:sz w:val="20"/>
          <w:szCs w:val="20"/>
          <w:shd w:val="clear" w:color="auto" w:fill="FFFFFF"/>
        </w:rPr>
        <w:t>17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  <w:r w:rsidRPr="00314749">
        <w:rPr>
          <w:rFonts w:ascii="Arial" w:hAnsi="Arial" w:cs="Arial"/>
          <w:sz w:val="20"/>
          <w:szCs w:val="20"/>
          <w:shd w:val="clear" w:color="auto" w:fill="FFFFFF"/>
        </w:rPr>
        <w:t>А</w:t>
      </w:r>
      <w:r>
        <w:rPr>
          <w:rFonts w:ascii="Arial" w:hAnsi="Arial" w:cs="Arial"/>
          <w:sz w:val="20"/>
          <w:szCs w:val="20"/>
          <w:shd w:val="clear" w:color="auto" w:fill="FFFFFF"/>
        </w:rPr>
        <w:t>*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>ч</w:t>
      </w:r>
      <w:r w:rsidRPr="00F52D9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Входное напряжение сети 140-250 В. </w:t>
      </w:r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Напряжение заряда 13,65 ± 0,25 В. </w:t>
      </w:r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Максимальный ток зарядки двух АКБ: 2x(0,75-0,2) А. </w:t>
      </w:r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>Диапазон рабочих температур -</w:t>
      </w:r>
      <w:r w:rsidR="005F2A4C">
        <w:rPr>
          <w:rFonts w:ascii="Arial" w:hAnsi="Arial" w:cs="Arial"/>
          <w:sz w:val="20"/>
          <w:szCs w:val="20"/>
          <w:shd w:val="clear" w:color="auto" w:fill="FFFFFF"/>
        </w:rPr>
        <w:t>25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>…+</w:t>
      </w:r>
      <w:r w:rsidR="005F2A4C">
        <w:rPr>
          <w:rFonts w:ascii="Arial" w:hAnsi="Arial" w:cs="Arial"/>
          <w:sz w:val="20"/>
          <w:szCs w:val="20"/>
          <w:shd w:val="clear" w:color="auto" w:fill="FFFFFF"/>
        </w:rPr>
        <w:t>50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°С. </w:t>
      </w:r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Светодиодная индикация: СЕТЬ, АКБ, ВЫХОД. </w:t>
      </w:r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Электронная защита от </w:t>
      </w:r>
      <w:proofErr w:type="spellStart"/>
      <w:r w:rsidRPr="00314749">
        <w:rPr>
          <w:rFonts w:ascii="Arial" w:hAnsi="Arial" w:cs="Arial"/>
          <w:sz w:val="20"/>
          <w:szCs w:val="20"/>
          <w:shd w:val="clear" w:color="auto" w:fill="FFFFFF"/>
        </w:rPr>
        <w:t>переполюсовки</w:t>
      </w:r>
      <w:proofErr w:type="spellEnd"/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при подключении АКБ. </w:t>
      </w:r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Габаритные размеры корпуса: не более  </w:t>
      </w:r>
      <w:r w:rsidR="005F2A4C">
        <w:rPr>
          <w:rFonts w:ascii="Arial" w:hAnsi="Arial" w:cs="Arial"/>
          <w:color w:val="15191E"/>
          <w:sz w:val="21"/>
          <w:szCs w:val="21"/>
          <w:shd w:val="clear" w:color="auto" w:fill="FFFFFF"/>
        </w:rPr>
        <w:t>372 х 86 х 250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мм</w:t>
      </w:r>
    </w:p>
    <w:p w:rsidR="009B0B1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>Масса источника без АКБ: не более 3</w:t>
      </w:r>
      <w:r w:rsidR="005F2A4C">
        <w:rPr>
          <w:rFonts w:ascii="Arial" w:hAnsi="Arial" w:cs="Arial"/>
          <w:sz w:val="20"/>
          <w:szCs w:val="20"/>
          <w:shd w:val="clear" w:color="auto" w:fill="FFFFFF"/>
        </w:rPr>
        <w:t>,0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кг</w:t>
      </w:r>
    </w:p>
    <w:p w:rsidR="004B750A" w:rsidRPr="009B0B1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9B0B19">
        <w:rPr>
          <w:rFonts w:ascii="Arial" w:hAnsi="Arial" w:cs="Arial"/>
          <w:sz w:val="20"/>
          <w:szCs w:val="20"/>
          <w:shd w:val="clear" w:color="auto" w:fill="FFFFFF"/>
        </w:rPr>
        <w:t xml:space="preserve">Гарантийный срок эксплуатации – 18 месяцев со дня ввода в эксплуатацию, но не более 24 месяцев </w:t>
      </w:r>
      <w:proofErr w:type="gramStart"/>
      <w:r w:rsidRPr="009B0B19">
        <w:rPr>
          <w:rFonts w:ascii="Arial" w:hAnsi="Arial" w:cs="Arial"/>
          <w:sz w:val="20"/>
          <w:szCs w:val="20"/>
          <w:shd w:val="clear" w:color="auto" w:fill="FFFFFF"/>
        </w:rPr>
        <w:t>с даты выпуска</w:t>
      </w:r>
      <w:proofErr w:type="gramEnd"/>
      <w:r w:rsidRPr="009B0B19">
        <w:rPr>
          <w:rFonts w:ascii="Arial" w:hAnsi="Arial" w:cs="Arial"/>
          <w:sz w:val="20"/>
          <w:szCs w:val="20"/>
          <w:shd w:val="clear" w:color="auto" w:fill="FFFFFF"/>
        </w:rPr>
        <w:t>.</w:t>
      </w:r>
    </w:p>
    <w:sectPr w:rsidR="004B750A" w:rsidRPr="009B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F0"/>
    <w:rsid w:val="004B2EC4"/>
    <w:rsid w:val="005F2A4C"/>
    <w:rsid w:val="008D52F0"/>
    <w:rsid w:val="009B0B19"/>
    <w:rsid w:val="009C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Company>DG Win&amp;Soft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С. Левин</dc:creator>
  <cp:keywords/>
  <dc:description/>
  <cp:lastModifiedBy>Александр С. Левин</cp:lastModifiedBy>
  <cp:revision>3</cp:revision>
  <dcterms:created xsi:type="dcterms:W3CDTF">2017-08-11T10:01:00Z</dcterms:created>
  <dcterms:modified xsi:type="dcterms:W3CDTF">2017-08-11T10:22:00Z</dcterms:modified>
</cp:coreProperties>
</file>