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F4" w:rsidRPr="00314749" w:rsidRDefault="001309F4" w:rsidP="008F4C46">
      <w:pPr>
        <w:ind w:firstLine="708"/>
        <w:rPr>
          <w:b/>
        </w:rPr>
      </w:pPr>
      <w:r w:rsidRPr="00314749">
        <w:rPr>
          <w:b/>
        </w:rPr>
        <w:t xml:space="preserve">БР </w:t>
      </w:r>
      <w:r w:rsidR="00990098">
        <w:rPr>
          <w:b/>
        </w:rPr>
        <w:t>24</w:t>
      </w:r>
      <w:r w:rsidRPr="00314749">
        <w:rPr>
          <w:b/>
        </w:rPr>
        <w:t xml:space="preserve"> 2х</w:t>
      </w:r>
      <w:r w:rsidR="008F4C46">
        <w:rPr>
          <w:b/>
        </w:rPr>
        <w:t>40</w:t>
      </w:r>
      <w:r w:rsidRPr="00314749">
        <w:rPr>
          <w:b/>
        </w:rPr>
        <w:t xml:space="preserve">  (Бокс резервного питания </w:t>
      </w:r>
      <w:r w:rsidR="00990098">
        <w:rPr>
          <w:b/>
        </w:rPr>
        <w:t>24</w:t>
      </w:r>
      <w:r w:rsidRPr="00314749">
        <w:rPr>
          <w:b/>
        </w:rPr>
        <w:t>В, под АКБ 2х</w:t>
      </w:r>
      <w:r w:rsidR="008F4C46">
        <w:rPr>
          <w:b/>
        </w:rPr>
        <w:t>40</w:t>
      </w:r>
      <w:r w:rsidRPr="00314749">
        <w:rPr>
          <w:b/>
        </w:rPr>
        <w:t xml:space="preserve"> А*ч)</w:t>
      </w:r>
    </w:p>
    <w:p w:rsidR="001309F4" w:rsidRPr="00AA4302" w:rsidRDefault="008F4C46" w:rsidP="001309F4">
      <w:pPr>
        <w:rPr>
          <w:rFonts w:ascii="Arial" w:hAnsi="Arial" w:cs="Arial"/>
          <w:i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2455200" cy="2138400"/>
            <wp:effectExtent l="0" t="0" r="2540" b="0"/>
            <wp:wrapTight wrapText="bothSides">
              <wp:wrapPolygon edited="0">
                <wp:start x="0" y="0"/>
                <wp:lineTo x="0" y="21363"/>
                <wp:lineTo x="21455" y="21363"/>
                <wp:lineTo x="21455" y="0"/>
                <wp:lineTo x="0" y="0"/>
              </wp:wrapPolygon>
            </wp:wrapTight>
            <wp:docPr id="3" name="Рисунок 3" descr="C:\Users\levinas\Desktop\ПРОДАКТМЕНЕДЖЕР\Для Сайтов\БР 24 2x40\БР 24_285х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vinas\Desktop\ПРОДАКТМЕНЕДЖЕР\Для Сайтов\БР 24 2x40\БР 24_285х24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200" cy="21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БР </w:t>
      </w:r>
      <w:r w:rsidR="00990098">
        <w:rPr>
          <w:rFonts w:ascii="Arial" w:hAnsi="Arial" w:cs="Arial"/>
          <w:i/>
          <w:sz w:val="20"/>
          <w:szCs w:val="20"/>
          <w:shd w:val="clear" w:color="auto" w:fill="FFFFFF"/>
        </w:rPr>
        <w:t>24</w:t>
      </w:r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2х</w:t>
      </w:r>
      <w:r>
        <w:rPr>
          <w:rFonts w:ascii="Arial" w:hAnsi="Arial" w:cs="Arial"/>
          <w:i/>
          <w:sz w:val="20"/>
          <w:szCs w:val="20"/>
          <w:shd w:val="clear" w:color="auto" w:fill="FFFFFF"/>
        </w:rPr>
        <w:t>40</w:t>
      </w:r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>. Бокс резервного электропитания БР</w:t>
      </w:r>
      <w:r w:rsidR="00990098">
        <w:rPr>
          <w:rFonts w:ascii="Arial" w:hAnsi="Arial" w:cs="Arial"/>
          <w:i/>
          <w:sz w:val="20"/>
          <w:szCs w:val="20"/>
          <w:shd w:val="clear" w:color="auto" w:fill="FFFFFF"/>
        </w:rPr>
        <w:t>24</w:t>
      </w:r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предназначен для увеличения времени непрерывной работы ИВЭПР от аккумуляторных батарей в режиме резерва. БР</w:t>
      </w:r>
      <w:r w:rsidR="00990098">
        <w:rPr>
          <w:rFonts w:ascii="Arial" w:hAnsi="Arial" w:cs="Arial"/>
          <w:i/>
          <w:sz w:val="20"/>
          <w:szCs w:val="20"/>
          <w:shd w:val="clear" w:color="auto" w:fill="FFFFFF"/>
        </w:rPr>
        <w:t>24</w:t>
      </w:r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подключается к ИВЭПР соответствующих исполнений (обозначенных «БР») к клеммам «+Р» и </w:t>
      </w:r>
      <w:proofErr w:type="gramStart"/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>«-</w:t>
      </w:r>
      <w:proofErr w:type="gramEnd"/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Р». Количество </w:t>
      </w:r>
      <w:proofErr w:type="gramStart"/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>подключаемых</w:t>
      </w:r>
      <w:proofErr w:type="gramEnd"/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БР</w:t>
      </w:r>
      <w:r w:rsidR="00990098">
        <w:rPr>
          <w:rFonts w:ascii="Arial" w:hAnsi="Arial" w:cs="Arial"/>
          <w:i/>
          <w:sz w:val="20"/>
          <w:szCs w:val="20"/>
          <w:shd w:val="clear" w:color="auto" w:fill="FFFFFF"/>
        </w:rPr>
        <w:t>24</w:t>
      </w:r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неограниченно. При работе от сети БР</w:t>
      </w:r>
      <w:r w:rsidR="00990098">
        <w:rPr>
          <w:rFonts w:ascii="Arial" w:hAnsi="Arial" w:cs="Arial"/>
          <w:i/>
          <w:sz w:val="20"/>
          <w:szCs w:val="20"/>
          <w:shd w:val="clear" w:color="auto" w:fill="FFFFFF"/>
        </w:rPr>
        <w:t>24</w:t>
      </w:r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производит автоматический </w:t>
      </w:r>
      <w:proofErr w:type="spellStart"/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>подзаряд</w:t>
      </w:r>
      <w:proofErr w:type="spellEnd"/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АКБ, установленных в нём. </w:t>
      </w:r>
      <w:r w:rsidR="001309F4">
        <w:rPr>
          <w:rFonts w:ascii="Arial" w:hAnsi="Arial" w:cs="Arial"/>
          <w:i/>
          <w:sz w:val="20"/>
          <w:szCs w:val="20"/>
          <w:shd w:val="clear" w:color="auto" w:fill="FFFFFF"/>
        </w:rPr>
        <w:t>«Интеллектуальный» электронный ключ</w:t>
      </w:r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тестирует АКБ и оптимизирует ток заряда каждой АКБ. </w:t>
      </w:r>
    </w:p>
    <w:p w:rsidR="001309F4" w:rsidRPr="00F52D98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Максимальная емкость АКБ: 2 шт. по </w:t>
      </w:r>
      <w:r w:rsidR="008F4C46">
        <w:rPr>
          <w:rFonts w:ascii="Arial" w:hAnsi="Arial" w:cs="Arial"/>
          <w:sz w:val="20"/>
          <w:szCs w:val="20"/>
          <w:shd w:val="clear" w:color="auto" w:fill="FFFFFF"/>
        </w:rPr>
        <w:t>40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А</w:t>
      </w:r>
      <w:r>
        <w:rPr>
          <w:rFonts w:ascii="Arial" w:hAnsi="Arial" w:cs="Arial"/>
          <w:sz w:val="20"/>
          <w:szCs w:val="20"/>
          <w:shd w:val="clear" w:color="auto" w:fill="FFFFFF"/>
        </w:rPr>
        <w:t>*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>ч</w:t>
      </w:r>
      <w:proofErr w:type="gramStart"/>
      <w:r w:rsidRPr="00F52D9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  <w:proofErr w:type="gramEnd"/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Входное напряжение сети 140-250 В. </w:t>
      </w:r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Напряжение заряда 13,65 ± 0,25 В. </w:t>
      </w:r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>Максимальный ток зарядки двух АКБ: 2,</w:t>
      </w:r>
      <w:r w:rsidR="00990098">
        <w:rPr>
          <w:rFonts w:ascii="Arial" w:hAnsi="Arial" w:cs="Arial"/>
          <w:sz w:val="20"/>
          <w:szCs w:val="20"/>
          <w:shd w:val="clear" w:color="auto" w:fill="FFFFFF"/>
        </w:rPr>
        <w:t>2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А. </w:t>
      </w:r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>Диапазон рабочих температур -</w:t>
      </w:r>
      <w:r w:rsidR="00920F6E">
        <w:rPr>
          <w:rFonts w:ascii="Arial" w:hAnsi="Arial" w:cs="Arial"/>
          <w:sz w:val="20"/>
          <w:szCs w:val="20"/>
          <w:shd w:val="clear" w:color="auto" w:fill="FFFFFF"/>
        </w:rPr>
        <w:t>25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>…+</w:t>
      </w:r>
      <w:r w:rsidR="00920F6E">
        <w:rPr>
          <w:rFonts w:ascii="Arial" w:hAnsi="Arial" w:cs="Arial"/>
          <w:sz w:val="20"/>
          <w:szCs w:val="20"/>
          <w:shd w:val="clear" w:color="auto" w:fill="FFFFFF"/>
        </w:rPr>
        <w:t>50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°С. </w:t>
      </w:r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Светодиодная индикация: СЕТЬ, АКБ, ВЫХОД. </w:t>
      </w:r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Электронная защита от </w:t>
      </w:r>
      <w:proofErr w:type="spellStart"/>
      <w:r w:rsidRPr="00314749">
        <w:rPr>
          <w:rFonts w:ascii="Arial" w:hAnsi="Arial" w:cs="Arial"/>
          <w:sz w:val="20"/>
          <w:szCs w:val="20"/>
          <w:shd w:val="clear" w:color="auto" w:fill="FFFFFF"/>
        </w:rPr>
        <w:t>переполюсовки</w:t>
      </w:r>
      <w:proofErr w:type="spellEnd"/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при подключении АКБ. </w:t>
      </w:r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Габаритные размеры корпуса: не более  </w:t>
      </w:r>
      <w:r w:rsidR="008F4C46">
        <w:rPr>
          <w:rFonts w:ascii="Arial" w:hAnsi="Arial" w:cs="Arial"/>
          <w:color w:val="15191E"/>
          <w:sz w:val="21"/>
          <w:szCs w:val="21"/>
          <w:shd w:val="clear" w:color="auto" w:fill="FFFFFF"/>
        </w:rPr>
        <w:t>346 х 210 х 255</w:t>
      </w:r>
      <w:r w:rsidR="008F4C46">
        <w:rPr>
          <w:rFonts w:ascii="Arial" w:hAnsi="Arial" w:cs="Arial"/>
          <w:color w:val="15191E"/>
          <w:sz w:val="21"/>
          <w:szCs w:val="21"/>
          <w:shd w:val="clear" w:color="auto" w:fill="FFFFFF"/>
        </w:rPr>
        <w:t xml:space="preserve"> 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>мм</w:t>
      </w:r>
    </w:p>
    <w:p w:rsidR="001309F4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Масса источника без АКБ: не более </w:t>
      </w:r>
      <w:r w:rsidR="008F4C46">
        <w:rPr>
          <w:rFonts w:ascii="Arial" w:hAnsi="Arial" w:cs="Arial"/>
          <w:sz w:val="20"/>
          <w:szCs w:val="20"/>
          <w:shd w:val="clear" w:color="auto" w:fill="FFFFFF"/>
        </w:rPr>
        <w:t>4</w:t>
      </w:r>
      <w:r w:rsidR="00EB09A6">
        <w:rPr>
          <w:rFonts w:ascii="Arial" w:hAnsi="Arial" w:cs="Arial"/>
          <w:sz w:val="20"/>
          <w:szCs w:val="20"/>
          <w:shd w:val="clear" w:color="auto" w:fill="FFFFFF"/>
        </w:rPr>
        <w:t>,0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кг</w:t>
      </w:r>
    </w:p>
    <w:p w:rsidR="001309F4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B0B19">
        <w:rPr>
          <w:rFonts w:ascii="Arial" w:hAnsi="Arial" w:cs="Arial"/>
          <w:sz w:val="20"/>
          <w:szCs w:val="20"/>
          <w:shd w:val="clear" w:color="auto" w:fill="FFFFFF"/>
        </w:rPr>
        <w:t xml:space="preserve">Гарантийный срок эксплуатации – 18 месяцев со дня ввода в эксплуатацию, но не более 24 месяцев </w:t>
      </w:r>
      <w:proofErr w:type="gramStart"/>
      <w:r w:rsidRPr="009B0B19">
        <w:rPr>
          <w:rFonts w:ascii="Arial" w:hAnsi="Arial" w:cs="Arial"/>
          <w:sz w:val="20"/>
          <w:szCs w:val="20"/>
          <w:shd w:val="clear" w:color="auto" w:fill="FFFFFF"/>
        </w:rPr>
        <w:t>с даты выпуска</w:t>
      </w:r>
      <w:proofErr w:type="gramEnd"/>
      <w:r w:rsidRPr="009B0B19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>Назначение:</w:t>
      </w:r>
    </w:p>
    <w:p w:rsidR="00990098" w:rsidRPr="00990098" w:rsidRDefault="00990098" w:rsidP="00990098">
      <w:pPr>
        <w:shd w:val="clear" w:color="auto" w:fill="FFFFFF"/>
        <w:spacing w:after="300" w:line="240" w:lineRule="atLeast"/>
        <w:rPr>
          <w:rFonts w:ascii="Arial" w:eastAsia="Times New Roman" w:hAnsi="Arial" w:cs="Arial"/>
          <w:color w:val="15191E"/>
          <w:sz w:val="21"/>
          <w:szCs w:val="21"/>
        </w:rPr>
      </w:pPr>
      <w:r w:rsidRPr="00990098">
        <w:rPr>
          <w:rFonts w:ascii="Arial" w:eastAsia="Times New Roman" w:hAnsi="Arial" w:cs="Arial"/>
          <w:color w:val="15191E"/>
          <w:sz w:val="21"/>
          <w:szCs w:val="21"/>
        </w:rPr>
        <w:t xml:space="preserve">Боксы резервного электропитания серии БР 24 предназначены для увеличения времени непрерывной работы от аккумуляторных батарей (АКБ) источников вторичного электропитания ИВЭПР производства ГК «Рубеж» с номинальным выходным напряжением 24 В. Выход бокса подключается к клеммам «+Р» и </w:t>
      </w:r>
      <w:proofErr w:type="gramStart"/>
      <w:r w:rsidRPr="00990098">
        <w:rPr>
          <w:rFonts w:ascii="Arial" w:eastAsia="Times New Roman" w:hAnsi="Arial" w:cs="Arial"/>
          <w:color w:val="15191E"/>
          <w:sz w:val="21"/>
          <w:szCs w:val="21"/>
        </w:rPr>
        <w:t>«-</w:t>
      </w:r>
      <w:proofErr w:type="gramEnd"/>
      <w:r w:rsidRPr="00990098">
        <w:rPr>
          <w:rFonts w:ascii="Arial" w:eastAsia="Times New Roman" w:hAnsi="Arial" w:cs="Arial"/>
          <w:color w:val="15191E"/>
          <w:sz w:val="21"/>
          <w:szCs w:val="21"/>
        </w:rPr>
        <w:t>Р» в ИВЭПР соответствующих исполнений (обозначенных «БР»), тем самым увеличивая общую ёмкость АКБ. Вход БР 24 подключается к сети ~230 В. При восстановлении сетевого напряжения бокс автоматически включает заряд установленных в нём аккумуляторных батарей.</w:t>
      </w:r>
    </w:p>
    <w:p w:rsidR="00990098" w:rsidRPr="00990098" w:rsidRDefault="00990098" w:rsidP="00990098">
      <w:pPr>
        <w:shd w:val="clear" w:color="auto" w:fill="FFFFFF"/>
        <w:spacing w:after="300" w:line="240" w:lineRule="atLeast"/>
        <w:rPr>
          <w:rFonts w:ascii="Arial" w:eastAsia="Times New Roman" w:hAnsi="Arial" w:cs="Arial"/>
          <w:color w:val="15191E"/>
          <w:sz w:val="21"/>
          <w:szCs w:val="21"/>
        </w:rPr>
      </w:pPr>
      <w:r w:rsidRPr="00990098">
        <w:rPr>
          <w:rFonts w:ascii="Arial" w:eastAsia="Times New Roman" w:hAnsi="Arial" w:cs="Arial"/>
          <w:color w:val="15191E"/>
          <w:sz w:val="21"/>
          <w:szCs w:val="21"/>
        </w:rPr>
        <w:t>Диапазон сетевого напряжения составляет 140 В - 265 В, такой запас позволяет гарантированно заряжать АКБ в удалённых районах и местах с некачественным электроснабжением. Боксы обеспечивают быстрый заряд установленных в них АКБ даже большой ёмкости.</w:t>
      </w:r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>Конструкция</w:t>
      </w:r>
    </w:p>
    <w:p w:rsidR="00990098" w:rsidRPr="00990098" w:rsidRDefault="00990098" w:rsidP="00990098">
      <w:pPr>
        <w:shd w:val="clear" w:color="auto" w:fill="FFFFFF"/>
        <w:spacing w:after="300" w:line="240" w:lineRule="atLeast"/>
        <w:rPr>
          <w:rFonts w:ascii="Arial" w:eastAsia="Times New Roman" w:hAnsi="Arial" w:cs="Arial"/>
          <w:color w:val="15191E"/>
          <w:sz w:val="21"/>
          <w:szCs w:val="21"/>
        </w:rPr>
      </w:pPr>
      <w:proofErr w:type="gramStart"/>
      <w:r w:rsidRPr="00990098">
        <w:rPr>
          <w:rFonts w:ascii="Arial" w:eastAsia="Times New Roman" w:hAnsi="Arial" w:cs="Arial"/>
          <w:color w:val="15191E"/>
          <w:sz w:val="21"/>
          <w:szCs w:val="21"/>
        </w:rPr>
        <w:t>Бокс резервного электропитания БР 24 состоит из металлического корпуса, внутри которого расположена плата с радиоэлементами, обеспечивающая преобразование напряжения сети ~230 В 50 Гц в постоянное напряжение 13,65 В, и предусмотрено место для установки двух герметизированных свинцово-кислотных аккумуляторных батарей (АКБ) с номинальным напряжением 12 В. Каждая из двух АКБ подключается к своим клеммам, заряд каждой АКБ производится напряжением 13,65 В, при</w:t>
      </w:r>
      <w:proofErr w:type="gramEnd"/>
      <w:r w:rsidRPr="00990098">
        <w:rPr>
          <w:rFonts w:ascii="Arial" w:eastAsia="Times New Roman" w:hAnsi="Arial" w:cs="Arial"/>
          <w:color w:val="15191E"/>
          <w:sz w:val="21"/>
          <w:szCs w:val="21"/>
        </w:rPr>
        <w:t xml:space="preserve"> работе на нагрузку напряжения двух АКБ суммируются.</w:t>
      </w:r>
    </w:p>
    <w:p w:rsidR="00990098" w:rsidRPr="00990098" w:rsidRDefault="00990098" w:rsidP="00990098">
      <w:pPr>
        <w:shd w:val="clear" w:color="auto" w:fill="FFFFFF"/>
        <w:spacing w:after="300" w:line="240" w:lineRule="atLeast"/>
        <w:rPr>
          <w:rFonts w:ascii="Arial" w:eastAsia="Times New Roman" w:hAnsi="Arial" w:cs="Arial"/>
          <w:color w:val="15191E"/>
          <w:sz w:val="21"/>
          <w:szCs w:val="21"/>
        </w:rPr>
      </w:pPr>
      <w:r w:rsidRPr="00990098">
        <w:rPr>
          <w:rFonts w:ascii="Arial" w:eastAsia="Times New Roman" w:hAnsi="Arial" w:cs="Arial"/>
          <w:color w:val="15191E"/>
          <w:sz w:val="21"/>
          <w:szCs w:val="21"/>
        </w:rPr>
        <w:lastRenderedPageBreak/>
        <w:t xml:space="preserve">На переднюю панель корпуса выведены светодиодные индикаторы наличия сетевого напряжения (СЕТЬ), выходного напряжения (ВЫХОД) и заряда аккумуляторной батареи (ЗАРЯД). В </w:t>
      </w:r>
      <w:proofErr w:type="gramStart"/>
      <w:r w:rsidRPr="00990098">
        <w:rPr>
          <w:rFonts w:ascii="Arial" w:eastAsia="Times New Roman" w:hAnsi="Arial" w:cs="Arial"/>
          <w:color w:val="15191E"/>
          <w:sz w:val="21"/>
          <w:szCs w:val="21"/>
        </w:rPr>
        <w:t>боксах</w:t>
      </w:r>
      <w:proofErr w:type="gramEnd"/>
      <w:r w:rsidRPr="00990098">
        <w:rPr>
          <w:rFonts w:ascii="Arial" w:eastAsia="Times New Roman" w:hAnsi="Arial" w:cs="Arial"/>
          <w:color w:val="15191E"/>
          <w:sz w:val="21"/>
          <w:szCs w:val="21"/>
        </w:rPr>
        <w:t xml:space="preserve"> выпуска до мая 2015 г. вместо индикатора «ЗАРЯД» применялся индикатор «АКБ». Индикатор ЗАРЯД светится при протекании через АКБ зарядного тока не менее 0,25 А. При отсутствии АКБ или полностью </w:t>
      </w:r>
      <w:proofErr w:type="gramStart"/>
      <w:r w:rsidRPr="00990098">
        <w:rPr>
          <w:rFonts w:ascii="Arial" w:eastAsia="Times New Roman" w:hAnsi="Arial" w:cs="Arial"/>
          <w:color w:val="15191E"/>
          <w:sz w:val="21"/>
          <w:szCs w:val="21"/>
        </w:rPr>
        <w:t>заряженной</w:t>
      </w:r>
      <w:proofErr w:type="gramEnd"/>
      <w:r w:rsidRPr="00990098">
        <w:rPr>
          <w:rFonts w:ascii="Arial" w:eastAsia="Times New Roman" w:hAnsi="Arial" w:cs="Arial"/>
          <w:color w:val="15191E"/>
          <w:sz w:val="21"/>
          <w:szCs w:val="21"/>
        </w:rPr>
        <w:t xml:space="preserve"> АКБ индикатор не светится.</w:t>
      </w:r>
    </w:p>
    <w:p w:rsidR="001309F4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DB5ABE">
        <w:rPr>
          <w:rFonts w:ascii="Arial" w:hAnsi="Arial" w:cs="Arial"/>
          <w:sz w:val="20"/>
          <w:szCs w:val="20"/>
          <w:shd w:val="clear" w:color="auto" w:fill="FFFFFF"/>
        </w:rPr>
        <w:t>Передовая технология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компании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РУБЕЖ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«интеллектуальный</w:t>
      </w:r>
      <w:r>
        <w:rPr>
          <w:rFonts w:ascii="Arial" w:hAnsi="Arial" w:cs="Arial"/>
          <w:sz w:val="20"/>
          <w:szCs w:val="20"/>
          <w:shd w:val="clear" w:color="auto" w:fill="FFFFFF"/>
        </w:rPr>
        <w:t>»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электронный ключ, позволяющий постоянно тестировать наличие и состояние аккумуляторной батареи, а также управлять процессом её заряда. Зарядный ток находится в обратной зависимости от степени заряда АКБ. Таким образом, по мере заряда АКБ величина зарядного тока уменьшается и в конечном итоге остаётся на уровне компенсации саморазряда АКБ. </w:t>
      </w:r>
      <w:r>
        <w:rPr>
          <w:b/>
        </w:rPr>
        <w:t xml:space="preserve">БР </w:t>
      </w:r>
      <w:r w:rsidR="00990098">
        <w:rPr>
          <w:b/>
        </w:rPr>
        <w:t>24</w:t>
      </w:r>
      <w:r>
        <w:rPr>
          <w:b/>
        </w:rPr>
        <w:t xml:space="preserve"> 2х</w:t>
      </w:r>
      <w:r w:rsidR="008F4C46">
        <w:rPr>
          <w:b/>
        </w:rPr>
        <w:t>40</w:t>
      </w:r>
      <w:r w:rsidRPr="007906B8">
        <w:rPr>
          <w:rFonts w:ascii="Arial" w:hAnsi="Arial" w:cs="Arial"/>
          <w:sz w:val="20"/>
          <w:szCs w:val="20"/>
          <w:shd w:val="clear" w:color="auto" w:fill="FFFFFF"/>
        </w:rPr>
        <w:t xml:space="preserve"> не производит заряд батареи с напряжением ниже 10 В (глубоко разряженные АКБ являются, как правило, неисправными и непригодными к эксплуатации).</w:t>
      </w:r>
    </w:p>
    <w:p w:rsidR="00990098" w:rsidRDefault="00990098" w:rsidP="00990098">
      <w:pPr>
        <w:pStyle w:val="a5"/>
        <w:shd w:val="clear" w:color="auto" w:fill="FFFFFF"/>
        <w:spacing w:before="0" w:beforeAutospacing="0" w:after="300" w:afterAutospacing="0" w:line="240" w:lineRule="atLeast"/>
        <w:rPr>
          <w:rFonts w:ascii="Arial" w:hAnsi="Arial" w:cs="Arial"/>
          <w:color w:val="15191E"/>
          <w:sz w:val="21"/>
          <w:szCs w:val="21"/>
        </w:rPr>
      </w:pPr>
      <w:r>
        <w:rPr>
          <w:rFonts w:ascii="Arial" w:hAnsi="Arial" w:cs="Arial"/>
          <w:b/>
          <w:bCs/>
          <w:color w:val="15191E"/>
          <w:sz w:val="21"/>
          <w:szCs w:val="21"/>
          <w:shd w:val="clear" w:color="auto" w:fill="FFFFFF"/>
        </w:rPr>
        <w:t>Внимание!</w:t>
      </w:r>
      <w:r>
        <w:rPr>
          <w:rStyle w:val="apple-converted-space"/>
          <w:rFonts w:ascii="Arial" w:hAnsi="Arial" w:cs="Arial"/>
          <w:color w:val="15191E"/>
          <w:sz w:val="21"/>
          <w:szCs w:val="21"/>
          <w:shd w:val="clear" w:color="auto" w:fill="FFFFFF"/>
        </w:rPr>
        <w:t> </w:t>
      </w:r>
      <w:r>
        <w:rPr>
          <w:rStyle w:val="a6"/>
          <w:rFonts w:ascii="Arial" w:eastAsiaTheme="minorEastAsia" w:hAnsi="Arial" w:cs="Arial"/>
          <w:color w:val="15191E"/>
          <w:sz w:val="21"/>
          <w:szCs w:val="21"/>
          <w:shd w:val="clear" w:color="auto" w:fill="FFFFFF"/>
        </w:rPr>
        <w:t>При расчетах необходимо помнить, что в 24-вольтовых боксах итоговая ёмкость бокса равна ёмкости одной АКБ</w:t>
      </w:r>
      <w:r>
        <w:rPr>
          <w:rFonts w:ascii="Arial" w:hAnsi="Arial" w:cs="Arial"/>
          <w:color w:val="15191E"/>
          <w:sz w:val="21"/>
          <w:szCs w:val="21"/>
          <w:shd w:val="clear" w:color="auto" w:fill="FFFFFF"/>
        </w:rPr>
        <w:t>.</w:t>
      </w:r>
    </w:p>
    <w:p w:rsidR="001309F4" w:rsidRDefault="001309F4">
      <w:r>
        <w:rPr>
          <w:rFonts w:ascii="Arial" w:hAnsi="Arial" w:cs="Arial"/>
          <w:color w:val="15191E"/>
          <w:sz w:val="21"/>
          <w:szCs w:val="21"/>
          <w:shd w:val="clear" w:color="auto" w:fill="FFFFFF"/>
        </w:rPr>
        <w:t>При подключении бокса к источнику питания время непрерывной работы источника от АКБ увеличивается пропорционально ёмкости установленных в бокс АКБ. При необходимости можно подключать к источнику неограниченное количество боксов:</w:t>
      </w:r>
    </w:p>
    <w:p w:rsidR="001309F4" w:rsidRDefault="001309F4"/>
    <w:p w:rsidR="001309F4" w:rsidRDefault="001309F4">
      <w:r w:rsidRPr="001309F4">
        <w:rPr>
          <w:noProof/>
        </w:rPr>
        <w:drawing>
          <wp:inline distT="0" distB="0" distL="0" distR="0" wp14:anchorId="34744EBD" wp14:editId="6CFD821F">
            <wp:extent cx="4445356" cy="921710"/>
            <wp:effectExtent l="0" t="0" r="0" b="0"/>
            <wp:docPr id="3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356" cy="92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9F4" w:rsidRDefault="001309F4" w:rsidP="001309F4"/>
    <w:p w:rsidR="001309F4" w:rsidRDefault="001309F4" w:rsidP="001309F4">
      <w:pPr>
        <w:pStyle w:val="a5"/>
        <w:shd w:val="clear" w:color="auto" w:fill="FFFFFF"/>
        <w:spacing w:before="0" w:beforeAutospacing="0" w:after="300" w:afterAutospacing="0" w:line="240" w:lineRule="atLeast"/>
        <w:rPr>
          <w:rFonts w:ascii="Arial" w:hAnsi="Arial" w:cs="Arial"/>
          <w:color w:val="15191E"/>
          <w:sz w:val="21"/>
          <w:szCs w:val="21"/>
        </w:rPr>
      </w:pPr>
      <w:r>
        <w:rPr>
          <w:rFonts w:ascii="Arial" w:hAnsi="Arial" w:cs="Arial"/>
          <w:color w:val="15191E"/>
          <w:sz w:val="21"/>
          <w:szCs w:val="21"/>
        </w:rPr>
        <w:t xml:space="preserve">В </w:t>
      </w:r>
      <w:proofErr w:type="gramStart"/>
      <w:r>
        <w:rPr>
          <w:rFonts w:ascii="Arial" w:hAnsi="Arial" w:cs="Arial"/>
          <w:color w:val="15191E"/>
          <w:sz w:val="21"/>
          <w:szCs w:val="21"/>
        </w:rPr>
        <w:t>боксах</w:t>
      </w:r>
      <w:proofErr w:type="gramEnd"/>
      <w:r>
        <w:rPr>
          <w:rFonts w:ascii="Arial" w:hAnsi="Arial" w:cs="Arial"/>
          <w:color w:val="15191E"/>
          <w:sz w:val="21"/>
          <w:szCs w:val="21"/>
        </w:rPr>
        <w:t xml:space="preserve"> следует всегда применять</w:t>
      </w:r>
      <w:r>
        <w:rPr>
          <w:rStyle w:val="apple-converted-space"/>
          <w:rFonts w:ascii="Arial" w:eastAsiaTheme="minorEastAsia" w:hAnsi="Arial" w:cs="Arial"/>
          <w:color w:val="15191E"/>
          <w:sz w:val="21"/>
          <w:szCs w:val="21"/>
        </w:rPr>
        <w:t> </w:t>
      </w:r>
      <w:r>
        <w:rPr>
          <w:rFonts w:ascii="Arial" w:hAnsi="Arial" w:cs="Arial"/>
          <w:b/>
          <w:bCs/>
          <w:color w:val="15191E"/>
          <w:sz w:val="21"/>
          <w:szCs w:val="21"/>
        </w:rPr>
        <w:t>две АКБ с одинаковыми ёмкостями</w:t>
      </w:r>
      <w:r>
        <w:rPr>
          <w:rFonts w:ascii="Arial" w:hAnsi="Arial" w:cs="Arial"/>
          <w:color w:val="15191E"/>
          <w:sz w:val="21"/>
          <w:szCs w:val="21"/>
        </w:rPr>
        <w:t>.</w:t>
      </w:r>
    </w:p>
    <w:p w:rsidR="001309F4" w:rsidRDefault="001309F4" w:rsidP="001309F4">
      <w:pPr>
        <w:pStyle w:val="a5"/>
        <w:shd w:val="clear" w:color="auto" w:fill="FFFFFF"/>
        <w:spacing w:before="0" w:beforeAutospacing="0" w:after="300" w:afterAutospacing="0" w:line="240" w:lineRule="atLeast"/>
        <w:rPr>
          <w:rFonts w:ascii="Arial" w:hAnsi="Arial" w:cs="Arial"/>
          <w:color w:val="15191E"/>
          <w:sz w:val="21"/>
          <w:szCs w:val="21"/>
        </w:rPr>
      </w:pPr>
      <w:r>
        <w:rPr>
          <w:rFonts w:ascii="Arial" w:hAnsi="Arial" w:cs="Arial"/>
          <w:b/>
          <w:bCs/>
          <w:color w:val="15191E"/>
          <w:sz w:val="21"/>
          <w:szCs w:val="21"/>
        </w:rPr>
        <w:t>Внимание!</w:t>
      </w:r>
      <w:r>
        <w:rPr>
          <w:rStyle w:val="apple-converted-space"/>
          <w:rFonts w:ascii="Arial" w:eastAsiaTheme="minorEastAsia" w:hAnsi="Arial" w:cs="Arial"/>
          <w:color w:val="15191E"/>
          <w:sz w:val="21"/>
          <w:szCs w:val="21"/>
        </w:rPr>
        <w:t> </w:t>
      </w:r>
      <w:r>
        <w:rPr>
          <w:rFonts w:ascii="Arial" w:hAnsi="Arial" w:cs="Arial"/>
          <w:color w:val="15191E"/>
          <w:sz w:val="21"/>
          <w:szCs w:val="21"/>
        </w:rPr>
        <w:t>Для уменьшения падения напряжения рекомендуется при соединении БР и ИВЭПР использовать провод сечением не менее 1,5 мм</w:t>
      </w:r>
      <w:proofErr w:type="gramStart"/>
      <w:r>
        <w:rPr>
          <w:rFonts w:ascii="Arial" w:hAnsi="Arial" w:cs="Arial"/>
          <w:color w:val="15191E"/>
          <w:sz w:val="16"/>
          <w:szCs w:val="16"/>
          <w:vertAlign w:val="superscript"/>
        </w:rPr>
        <w:t>2</w:t>
      </w:r>
      <w:proofErr w:type="gramEnd"/>
      <w:r>
        <w:rPr>
          <w:rStyle w:val="apple-converted-space"/>
          <w:rFonts w:ascii="Arial" w:eastAsiaTheme="minorEastAsia" w:hAnsi="Arial" w:cs="Arial"/>
          <w:color w:val="15191E"/>
          <w:sz w:val="21"/>
          <w:szCs w:val="21"/>
        </w:rPr>
        <w:t> </w:t>
      </w:r>
      <w:r>
        <w:rPr>
          <w:rFonts w:ascii="Arial" w:hAnsi="Arial" w:cs="Arial"/>
          <w:color w:val="15191E"/>
          <w:sz w:val="21"/>
          <w:szCs w:val="21"/>
        </w:rPr>
        <w:t>минимально возможной длины.</w:t>
      </w:r>
    </w:p>
    <w:p w:rsidR="00920F6E" w:rsidRDefault="00920F6E" w:rsidP="00121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5191E"/>
          <w:sz w:val="21"/>
          <w:szCs w:val="21"/>
        </w:rPr>
      </w:pPr>
      <w:r w:rsidRPr="00920F6E">
        <w:rPr>
          <w:rFonts w:ascii="Arial" w:eastAsia="Times New Roman" w:hAnsi="Arial" w:cs="Arial"/>
          <w:color w:val="15191E"/>
          <w:sz w:val="21"/>
          <w:szCs w:val="21"/>
        </w:rPr>
        <w:t xml:space="preserve">Подключение боксов к АКБ 17, 26 и 40 </w:t>
      </w:r>
      <w:proofErr w:type="spellStart"/>
      <w:r w:rsidRPr="00920F6E">
        <w:rPr>
          <w:rFonts w:ascii="Arial" w:eastAsia="Times New Roman" w:hAnsi="Arial" w:cs="Arial"/>
          <w:color w:val="15191E"/>
          <w:sz w:val="21"/>
          <w:szCs w:val="21"/>
        </w:rPr>
        <w:t>А·ч</w:t>
      </w:r>
      <w:proofErr w:type="spellEnd"/>
      <w:r w:rsidRPr="00920F6E">
        <w:rPr>
          <w:rFonts w:ascii="Arial" w:eastAsia="Times New Roman" w:hAnsi="Arial" w:cs="Arial"/>
          <w:color w:val="15191E"/>
          <w:sz w:val="21"/>
          <w:szCs w:val="21"/>
        </w:rPr>
        <w:t xml:space="preserve"> производится через терминал входящий</w:t>
      </w:r>
      <w:r w:rsidR="00121DD2">
        <w:rPr>
          <w:rFonts w:ascii="Arial" w:eastAsia="Times New Roman" w:hAnsi="Arial" w:cs="Arial"/>
          <w:color w:val="15191E"/>
          <w:sz w:val="21"/>
          <w:szCs w:val="21"/>
        </w:rPr>
        <w:t xml:space="preserve"> </w:t>
      </w:r>
      <w:r w:rsidRPr="00920F6E">
        <w:rPr>
          <w:rFonts w:ascii="Arial" w:hAnsi="Arial" w:cs="Arial"/>
          <w:color w:val="15191E"/>
          <w:sz w:val="21"/>
          <w:szCs w:val="21"/>
        </w:rPr>
        <w:t>в комплект поставки бокса.</w:t>
      </w:r>
    </w:p>
    <w:p w:rsidR="00920F6E" w:rsidRDefault="00920F6E" w:rsidP="00920F6E">
      <w:pPr>
        <w:pStyle w:val="a5"/>
        <w:shd w:val="clear" w:color="auto" w:fill="FFFFFF"/>
        <w:spacing w:before="0" w:beforeAutospacing="0" w:after="300" w:afterAutospacing="0" w:line="240" w:lineRule="atLeast"/>
        <w:rPr>
          <w:rFonts w:ascii="Arial" w:hAnsi="Arial" w:cs="Arial"/>
          <w:color w:val="15191E"/>
          <w:sz w:val="21"/>
          <w:szCs w:val="21"/>
        </w:rPr>
      </w:pPr>
    </w:p>
    <w:p w:rsidR="00920F6E" w:rsidRDefault="00920F6E" w:rsidP="00920F6E">
      <w:pPr>
        <w:pStyle w:val="a5"/>
        <w:shd w:val="clear" w:color="auto" w:fill="FFFFFF"/>
        <w:spacing w:before="0" w:beforeAutospacing="0" w:after="300" w:afterAutospacing="0" w:line="240" w:lineRule="atLeast"/>
        <w:rPr>
          <w:rFonts w:ascii="Arial" w:hAnsi="Arial" w:cs="Arial"/>
          <w:color w:val="15191E"/>
          <w:sz w:val="21"/>
          <w:szCs w:val="21"/>
        </w:rPr>
      </w:pPr>
    </w:p>
    <w:p w:rsidR="00920F6E" w:rsidRDefault="00920F6E" w:rsidP="00920F6E">
      <w:pPr>
        <w:pStyle w:val="a5"/>
        <w:shd w:val="clear" w:color="auto" w:fill="FFFFFF"/>
        <w:spacing w:before="0" w:beforeAutospacing="0" w:after="300" w:afterAutospacing="0" w:line="240" w:lineRule="atLeast"/>
        <w:rPr>
          <w:rFonts w:ascii="Arial" w:hAnsi="Arial" w:cs="Arial"/>
          <w:color w:val="15191E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31177B9C" wp14:editId="5032F690">
            <wp:extent cx="3936275" cy="229457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2875" cy="229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F6E" w:rsidRDefault="00920F6E" w:rsidP="001309F4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:rsidR="00121DD2" w:rsidRDefault="00121DD2" w:rsidP="001309F4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:rsidR="001309F4" w:rsidRPr="00314749" w:rsidRDefault="001309F4" w:rsidP="001309F4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>ТЕХНИЧЕСКИЕ ХАРАКТЕРИСТИКИ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4"/>
        <w:gridCol w:w="2517"/>
      </w:tblGrid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Напряжение питания от сети переменного тока частотой от 47 до 63 Гц, В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140…265</w:t>
            </w:r>
          </w:p>
        </w:tc>
      </w:tr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Мощность, потребляемая боксом от сети переменного тока, В*А, не более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40</w:t>
            </w:r>
          </w:p>
        </w:tc>
      </w:tr>
      <w:tr w:rsidR="001309F4" w:rsidRPr="00314749" w:rsidTr="001309F4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Ток, потребляемый боксом от каждой АКБ при отсутствии сетевого напряжения и при отключенной нагрузке, мА, не более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0,5</w:t>
            </w:r>
          </w:p>
        </w:tc>
      </w:tr>
      <w:tr w:rsidR="001309F4" w:rsidRPr="00314749" w:rsidTr="001309F4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9F4" w:rsidRPr="00314749" w:rsidRDefault="001309F4" w:rsidP="00257F6D">
            <w:pPr>
              <w:spacing w:after="0" w:line="217" w:lineRule="atLeast"/>
              <w:ind w:firstLine="426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Максимальный ток зарядки двух АКБ, 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2,2</w:t>
            </w:r>
          </w:p>
        </w:tc>
      </w:tr>
      <w:tr w:rsidR="001309F4" w:rsidRPr="00314749" w:rsidTr="001309F4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Напряжение заряда АКБ, В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13,65 ± 0,25</w:t>
            </w:r>
          </w:p>
        </w:tc>
      </w:tr>
      <w:tr w:rsidR="001309F4" w:rsidRPr="00314749" w:rsidTr="001309F4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 xml:space="preserve">Напряжение на клеммах «+Р» и </w:t>
            </w:r>
            <w:proofErr w:type="gramStart"/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«-</w:t>
            </w:r>
            <w:proofErr w:type="gramEnd"/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Р» при подключенных АКБ и отключенной сети, В, не более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13,9</w:t>
            </w:r>
          </w:p>
        </w:tc>
      </w:tr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Габаритные размеры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309F4" w:rsidRPr="00314749" w:rsidRDefault="008F4C46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346 х 210 х 255</w:t>
            </w: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 xml:space="preserve"> </w:t>
            </w:r>
            <w:r w:rsidR="001309F4"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мм</w:t>
            </w:r>
          </w:p>
        </w:tc>
      </w:tr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920F6E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Масса источника без АКБ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309F4" w:rsidRPr="00314749" w:rsidRDefault="001309F4" w:rsidP="008F4C46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не более </w:t>
            </w:r>
            <w:r w:rsidR="008F4C4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</w:t>
            </w:r>
            <w:r w:rsidR="00EB09A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,0</w:t>
            </w: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кг</w:t>
            </w:r>
          </w:p>
        </w:tc>
      </w:tr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Диапазон рабочих температур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309F4" w:rsidRPr="00314749" w:rsidRDefault="001309F4" w:rsidP="00920F6E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от -</w:t>
            </w:r>
            <w:r w:rsidR="00920F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25</w:t>
            </w: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ºС до +</w:t>
            </w:r>
            <w:r w:rsidR="00920F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50</w:t>
            </w: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ºС</w:t>
            </w:r>
          </w:p>
        </w:tc>
      </w:tr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Степень защиты оболочки по ГОСТ 14254-96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IP20</w:t>
            </w:r>
          </w:p>
        </w:tc>
      </w:tr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Время технической готовности источника к работе после включения напряжения питания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не более 10 с.</w:t>
            </w:r>
          </w:p>
        </w:tc>
      </w:tr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Наработка на отказ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не менее 40 000 ч.</w:t>
            </w:r>
          </w:p>
        </w:tc>
      </w:tr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Средний срок службы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не менее 10 лет</w:t>
            </w:r>
          </w:p>
        </w:tc>
      </w:tr>
    </w:tbl>
    <w:p w:rsidR="001309F4" w:rsidRDefault="001309F4" w:rsidP="001309F4">
      <w:bookmarkStart w:id="0" w:name="_GoBack"/>
      <w:bookmarkEnd w:id="0"/>
    </w:p>
    <w:p w:rsidR="00920F6E" w:rsidRPr="001309F4" w:rsidRDefault="00920F6E" w:rsidP="001309F4"/>
    <w:sectPr w:rsidR="00920F6E" w:rsidRPr="00130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4A"/>
    <w:rsid w:val="00121DD2"/>
    <w:rsid w:val="001309F4"/>
    <w:rsid w:val="004B2EC4"/>
    <w:rsid w:val="00862E69"/>
    <w:rsid w:val="008F4C46"/>
    <w:rsid w:val="00920F6E"/>
    <w:rsid w:val="00990098"/>
    <w:rsid w:val="009C77C5"/>
    <w:rsid w:val="00EB09A6"/>
    <w:rsid w:val="00FA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9F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13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09F4"/>
  </w:style>
  <w:style w:type="character" w:styleId="a6">
    <w:name w:val="Emphasis"/>
    <w:basedOn w:val="a0"/>
    <w:uiPriority w:val="20"/>
    <w:qFormat/>
    <w:rsid w:val="009900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9F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13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09F4"/>
  </w:style>
  <w:style w:type="character" w:styleId="a6">
    <w:name w:val="Emphasis"/>
    <w:basedOn w:val="a0"/>
    <w:uiPriority w:val="20"/>
    <w:qFormat/>
    <w:rsid w:val="009900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С. Левин</dc:creator>
  <cp:keywords/>
  <dc:description/>
  <cp:lastModifiedBy>Александр С. Левин</cp:lastModifiedBy>
  <cp:revision>7</cp:revision>
  <dcterms:created xsi:type="dcterms:W3CDTF">2017-08-11T10:04:00Z</dcterms:created>
  <dcterms:modified xsi:type="dcterms:W3CDTF">2017-08-11T11:18:00Z</dcterms:modified>
</cp:coreProperties>
</file>